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69D" w:rsidRDefault="00B1769D" w:rsidP="00B1769D">
      <w:pPr>
        <w:jc w:val="center"/>
      </w:pPr>
      <w:proofErr w:type="spellStart"/>
      <w:r>
        <w:t>NIMBYism</w:t>
      </w:r>
      <w:proofErr w:type="spellEnd"/>
      <w:r>
        <w:t xml:space="preserve"> as a Sustainability Problem</w:t>
      </w:r>
      <w:bookmarkStart w:id="0" w:name="_GoBack"/>
      <w:bookmarkEnd w:id="0"/>
    </w:p>
    <w:p w:rsidR="00BF06E1" w:rsidRDefault="00C05034" w:rsidP="00475335">
      <w:pPr>
        <w:ind w:firstLine="720"/>
      </w:pPr>
      <w:r>
        <w:t xml:space="preserve">In the modern world, appropriating land and finding locations for sustainability projects can be fraught with complications. Be it the construction of a high speed rail line, the siting of a nuclear power plant, or even the installation of a wind turbine, opposition is mustered from all sides. Often, a vocal set of opponents are so called “NIMBYs,” local citizens who may support such projects in theory, but “not in my back yard.” These people can </w:t>
      </w:r>
      <w:r w:rsidR="007D76F6">
        <w:t>stall the approval process, generate political resistance, and sometimes even get projects scrapped or relocated. This NIMBY attitude can also be a benefit for sustainability, as unsustainable projects like the Keystone XL pipeline or a new coal plant will also be opposed.</w:t>
      </w:r>
      <w:r w:rsidR="00CA3A6D">
        <w:t xml:space="preserve"> This paper looks in particular at wind farms. In some areas, like Iowa and Texas, the farms are seen as a positive addition to the local economy. However, in other areas, like Nantucket Sound, a proposed wind farm is being vocally resisted. Obviously, a way to counteract these NIMBY activists must be found if such projects are to proceed.</w:t>
      </w:r>
    </w:p>
    <w:p w:rsidR="00475335" w:rsidRDefault="00E83603" w:rsidP="00475335">
      <w:pPr>
        <w:ind w:firstLine="720"/>
      </w:pPr>
      <w:r>
        <w:t>To overcome the NIMBY problem, the psychology behind the local opposition must be understood.</w:t>
      </w:r>
      <w:r w:rsidR="00475335">
        <w:t xml:space="preserve"> Three papers were consulted, two that directly interviewed local citizens in areas with ongoing wind farm construction (Slattery et al, 2012, and Waldo, 2012), and one that examined the success rates of eminent domain referenda in relation to local economic data (Adanu et al, 2012). </w:t>
      </w:r>
    </w:p>
    <w:p w:rsidR="00E83603" w:rsidRDefault="00475335" w:rsidP="00475335">
      <w:pPr>
        <w:ind w:firstLine="720"/>
      </w:pPr>
      <w:r>
        <w:t>The Slattery paper involved the support behind wind farms in Iowa and Texas. These are generally conservative states that have seen the construction several large wind projects in recent years, with more planned. Their flat topography makes them ideal for turbine placement. Many locals support the construction of the farms, citing their benefits to the local economy. All the while, many local residents do not believe in climate change, the nominal impetus behind the push for renewable energy in this country to begin with.</w:t>
      </w:r>
    </w:p>
    <w:p w:rsidR="00475335" w:rsidRDefault="00475335" w:rsidP="00475335">
      <w:pPr>
        <w:ind w:firstLine="720"/>
      </w:pPr>
      <w:r>
        <w:t xml:space="preserve">The Waldo paper looked at the psychology behind opponents of wind power in Sweden. </w:t>
      </w:r>
      <w:r w:rsidR="0095728E">
        <w:t>Waldo</w:t>
      </w:r>
      <w:r>
        <w:t xml:space="preserve"> con</w:t>
      </w:r>
      <w:r w:rsidR="0095728E">
        <w:t>cludes</w:t>
      </w:r>
      <w:r>
        <w:t xml:space="preserve"> that opponents who had an emotional objection to wind farms also had logical objections. This correspondence of ‘it’s ugly as well as unprofitable’ suggests that opposition to the farms may not be on entirely rational grounds. Overcoming </w:t>
      </w:r>
      <w:r w:rsidR="002D40E6">
        <w:t xml:space="preserve">these objections, then, </w:t>
      </w:r>
      <w:r w:rsidR="00241652">
        <w:t>must involve more than simply presenting charts and figures proving the overall profitability of a project.</w:t>
      </w:r>
    </w:p>
    <w:p w:rsidR="0013523B" w:rsidRDefault="00241652" w:rsidP="00475335">
      <w:pPr>
        <w:ind w:firstLine="720"/>
      </w:pPr>
      <w:r>
        <w:t xml:space="preserve">Finally, the Adanu paper took a data analysis approach, comparing </w:t>
      </w:r>
      <w:r w:rsidR="0095728E">
        <w:t>the success of</w:t>
      </w:r>
      <w:r>
        <w:t xml:space="preserve"> police power and eminent domain </w:t>
      </w:r>
      <w:r w:rsidR="0095728E">
        <w:t xml:space="preserve">voting actions in the United States to local economic indicators like income and unemployment. It is found that higher income, lower unemployment areas </w:t>
      </w:r>
      <w:r w:rsidR="000904F2">
        <w:t>support eminent domain less than poorer areas, yet t</w:t>
      </w:r>
      <w:r w:rsidR="0013523B">
        <w:t xml:space="preserve">he authors also found a link between educational attainment and support </w:t>
      </w:r>
      <w:r w:rsidR="000904F2">
        <w:t>for eminent domain.</w:t>
      </w:r>
      <w:r w:rsidR="0013523B">
        <w:t xml:space="preserve"> </w:t>
      </w:r>
      <w:r w:rsidR="000904F2">
        <w:t>A</w:t>
      </w:r>
      <w:r w:rsidR="0013523B">
        <w:t>bove the high school level, the higher educated an area is, the less likely it is to vote to restrict eminent domain use.</w:t>
      </w:r>
    </w:p>
    <w:p w:rsidR="00AF61A3" w:rsidRDefault="0013523B" w:rsidP="00475335">
      <w:pPr>
        <w:ind w:firstLine="720"/>
      </w:pPr>
      <w:r>
        <w:t>All of these factors combine to create a difficult problem to solve. It is possible, though, to overcome NIMBY opposition, by showing locals that the project has real, local benefits. People will not support a project that inconveniences them while saving the planet, but they will tolerate some inconvenience in the name of local economic development.</w:t>
      </w:r>
    </w:p>
    <w:p w:rsidR="00AF61A3" w:rsidRDefault="00AF61A3">
      <w:r>
        <w:lastRenderedPageBreak/>
        <w:br w:type="page"/>
      </w:r>
    </w:p>
    <w:p w:rsidR="00AF61A3" w:rsidRDefault="00AF61A3" w:rsidP="00AF61A3">
      <w:r>
        <w:lastRenderedPageBreak/>
        <w:t>Bibliography</w:t>
      </w:r>
    </w:p>
    <w:p w:rsidR="00AF61A3" w:rsidRPr="00AF61A3" w:rsidRDefault="00AF61A3" w:rsidP="00AF61A3">
      <w:proofErr w:type="spellStart"/>
      <w:r w:rsidRPr="00AF61A3">
        <w:t>Kwami</w:t>
      </w:r>
      <w:proofErr w:type="spellEnd"/>
      <w:r w:rsidRPr="00AF61A3">
        <w:t xml:space="preserve"> Adanu, John P. </w:t>
      </w:r>
      <w:proofErr w:type="spellStart"/>
      <w:r w:rsidRPr="00AF61A3">
        <w:t>Hoehn</w:t>
      </w:r>
      <w:proofErr w:type="spellEnd"/>
      <w:r w:rsidRPr="00AF61A3">
        <w:t>, Patricia Norris, Emma Iglesias, Voter decisions on eminent domain and police power reforms, Journal of Housing Economics, Volume 21, Issue 2, June 2012, Pages 187-194, ISSN 1051-1377, 10.1016/j.jhe.2012.04.005.</w:t>
      </w:r>
    </w:p>
    <w:p w:rsidR="00AF61A3" w:rsidRPr="00AF61A3" w:rsidRDefault="00AF61A3" w:rsidP="00AF61A3">
      <w:r>
        <w:t xml:space="preserve">Michael C. Slattery, Becky L. Johnson, Jeffrey A. </w:t>
      </w:r>
      <w:proofErr w:type="spellStart"/>
      <w:r>
        <w:t>Swofford</w:t>
      </w:r>
      <w:proofErr w:type="spellEnd"/>
      <w:r>
        <w:t xml:space="preserve">, Martin J. </w:t>
      </w:r>
      <w:proofErr w:type="spellStart"/>
      <w:r>
        <w:t>Pasqualetti</w:t>
      </w:r>
      <w:proofErr w:type="spellEnd"/>
      <w:r>
        <w:t>, The predominance of economic development in the support for large-scale wind farms in the U.S. Great Plains, Renewable and Sustainable Energy Reviews, Volume 16, Issue 6, August 2012, Pages 3690-3701, ISSN 1364-0321, 10.1016/j.rser.2012.03.016.</w:t>
      </w:r>
    </w:p>
    <w:p w:rsidR="00AF61A3" w:rsidRDefault="00AF61A3" w:rsidP="00AF61A3">
      <w:proofErr w:type="spellStart"/>
      <w:r>
        <w:t>Åsa</w:t>
      </w:r>
      <w:proofErr w:type="spellEnd"/>
      <w:r>
        <w:t xml:space="preserve"> Waldo, Offshore wind power in Sweden—A qualitative analysis of attitudes with particular focus on opponents, Energy Policy, Volume 41, February 2012, Pages 692-702, ISSN 0301-4215, 10.1016/j.enpol.2011.11.033.</w:t>
      </w:r>
    </w:p>
    <w:p w:rsidR="00CA3A6D" w:rsidRDefault="00CA3A6D" w:rsidP="00AF61A3">
      <w:r>
        <w:t xml:space="preserve">The Economist, “Not </w:t>
      </w:r>
      <w:proofErr w:type="gramStart"/>
      <w:r>
        <w:t>On</w:t>
      </w:r>
      <w:proofErr w:type="gramEnd"/>
      <w:r>
        <w:t xml:space="preserve"> My Beach, Please” Aug 19</w:t>
      </w:r>
      <w:r w:rsidRPr="00CA3A6D">
        <w:rPr>
          <w:vertAlign w:val="superscript"/>
        </w:rPr>
        <w:t>th</w:t>
      </w:r>
      <w:r>
        <w:t>, 2010 (</w:t>
      </w:r>
      <w:r w:rsidRPr="00CA3A6D">
        <w:t>http://www.economist.com/node/16846774</w:t>
      </w:r>
      <w:r>
        <w:t>)</w:t>
      </w:r>
    </w:p>
    <w:p w:rsidR="00574E8D" w:rsidRDefault="00574E8D">
      <w:r>
        <w:br w:type="page"/>
      </w:r>
    </w:p>
    <w:p w:rsidR="00AF61A3" w:rsidRDefault="00AF61A3" w:rsidP="00AF61A3">
      <w:r>
        <w:lastRenderedPageBreak/>
        <w:t>Annotations</w:t>
      </w:r>
    </w:p>
    <w:p w:rsidR="00AF61A3" w:rsidRDefault="00AF61A3" w:rsidP="00AF61A3">
      <w:pPr>
        <w:pStyle w:val="ListParagraph"/>
        <w:numPr>
          <w:ilvl w:val="0"/>
          <w:numId w:val="1"/>
        </w:numPr>
      </w:pPr>
      <w:proofErr w:type="spellStart"/>
      <w:r w:rsidRPr="00AF61A3">
        <w:t>Kwami</w:t>
      </w:r>
      <w:proofErr w:type="spellEnd"/>
      <w:r w:rsidRPr="00AF61A3">
        <w:t xml:space="preserve"> Adanu, John P. </w:t>
      </w:r>
      <w:proofErr w:type="spellStart"/>
      <w:r w:rsidRPr="00AF61A3">
        <w:t>Hoehn</w:t>
      </w:r>
      <w:proofErr w:type="spellEnd"/>
      <w:r w:rsidRPr="00AF61A3">
        <w:t>, Patricia Norris, Emma Iglesias, Voter decisions on eminent domain and police power reforms, Journal of Housing Economics, Volume 21, Issue 2, June 2012, Pages 187-194, ISSN 1051-1377, 10.1016/j.jhe.2012.04.005.</w:t>
      </w:r>
    </w:p>
    <w:p w:rsidR="0027165F" w:rsidRDefault="00AF61A3" w:rsidP="00AF61A3">
      <w:pPr>
        <w:pStyle w:val="ListParagraph"/>
        <w:numPr>
          <w:ilvl w:val="0"/>
          <w:numId w:val="1"/>
        </w:numPr>
      </w:pPr>
      <w:proofErr w:type="spellStart"/>
      <w:r>
        <w:t>Kwami</w:t>
      </w:r>
      <w:proofErr w:type="spellEnd"/>
      <w:r>
        <w:t xml:space="preserve"> Adanu is a lecturer at the GIMPA business school in Accra, Ghana.  Dr. Adanu has written other papers </w:t>
      </w:r>
      <w:r w:rsidR="0027165F">
        <w:t>on economics using data mining techniques.</w:t>
      </w:r>
    </w:p>
    <w:p w:rsidR="00AF61A3" w:rsidRDefault="0027165F" w:rsidP="00AF61A3">
      <w:pPr>
        <w:pStyle w:val="ListParagraph"/>
        <w:numPr>
          <w:ilvl w:val="0"/>
          <w:numId w:val="1"/>
        </w:numPr>
      </w:pPr>
      <w:r>
        <w:t>The main argument of the text is that the success of eminent domain and police power reforms is directly related to educational attainment and income levels, as revealed by statistical analysis of data on local population metrics and the passage of reform referenda.</w:t>
      </w:r>
    </w:p>
    <w:p w:rsidR="0027165F" w:rsidRDefault="0027165F" w:rsidP="00AF61A3">
      <w:pPr>
        <w:pStyle w:val="ListParagraph"/>
        <w:numPr>
          <w:ilvl w:val="0"/>
          <w:numId w:val="1"/>
        </w:numPr>
      </w:pPr>
      <w:r>
        <w:t>The argument is supported by the analysis of 13 ballot initiatives, of which 10 passed and 3 failed.</w:t>
      </w:r>
    </w:p>
    <w:p w:rsidR="0027165F" w:rsidRPr="0027165F" w:rsidRDefault="0027165F" w:rsidP="00AF61A3">
      <w:pPr>
        <w:pStyle w:val="ListParagraph"/>
        <w:numPr>
          <w:ilvl w:val="0"/>
          <w:numId w:val="1"/>
        </w:numPr>
      </w:pPr>
      <w:r>
        <w:t>“</w:t>
      </w:r>
      <w:r>
        <w:rPr>
          <w:rFonts w:ascii="Arial Unicode MS" w:eastAsia="Arial Unicode MS" w:hAnsi="Arial Unicode MS" w:cs="Arial Unicode MS" w:hint="eastAsia"/>
          <w:color w:val="2E2E2E"/>
          <w:sz w:val="20"/>
          <w:szCs w:val="20"/>
          <w:shd w:val="clear" w:color="auto" w:fill="FFFFFF"/>
        </w:rPr>
        <w:t>Results from this study indicate that eminent domain referendum outcomes hinged on voters’ fundamental values and ideology, and voters’ immediate self-interest.</w:t>
      </w:r>
      <w:r>
        <w:rPr>
          <w:rFonts w:ascii="Arial Unicode MS" w:eastAsia="Arial Unicode MS" w:hAnsi="Arial Unicode MS" w:cs="Arial Unicode MS"/>
          <w:color w:val="2E2E2E"/>
          <w:sz w:val="20"/>
          <w:szCs w:val="20"/>
          <w:shd w:val="clear" w:color="auto" w:fill="FFFFFF"/>
        </w:rPr>
        <w:t>”</w:t>
      </w:r>
    </w:p>
    <w:p w:rsidR="0027165F" w:rsidRDefault="0027165F" w:rsidP="0027165F">
      <w:pPr>
        <w:pStyle w:val="ListParagraph"/>
        <w:rPr>
          <w:rFonts w:ascii="Arial Unicode MS" w:eastAsia="Arial Unicode MS" w:hAnsi="Arial Unicode MS" w:cs="Arial Unicode MS"/>
          <w:color w:val="2E2E2E"/>
          <w:sz w:val="20"/>
          <w:szCs w:val="20"/>
          <w:shd w:val="clear" w:color="auto" w:fill="FFFFFF"/>
        </w:rPr>
      </w:pPr>
      <w:r>
        <w:rPr>
          <w:rFonts w:ascii="Arial Unicode MS" w:eastAsia="Arial Unicode MS" w:hAnsi="Arial Unicode MS" w:cs="Arial Unicode MS"/>
          <w:color w:val="2E2E2E"/>
          <w:sz w:val="20"/>
          <w:szCs w:val="20"/>
          <w:shd w:val="clear" w:color="auto" w:fill="FFFFFF"/>
        </w:rPr>
        <w:t>“</w:t>
      </w:r>
      <w:proofErr w:type="gramStart"/>
      <w:r>
        <w:rPr>
          <w:rFonts w:ascii="Arial Unicode MS" w:eastAsia="Arial Unicode MS" w:hAnsi="Arial Unicode MS" w:cs="Arial Unicode MS" w:hint="eastAsia"/>
          <w:color w:val="2E2E2E"/>
          <w:sz w:val="20"/>
          <w:szCs w:val="20"/>
          <w:shd w:val="clear" w:color="auto" w:fill="FFFFFF"/>
        </w:rPr>
        <w:t>high</w:t>
      </w:r>
      <w:proofErr w:type="gramEnd"/>
      <w:r>
        <w:rPr>
          <w:rFonts w:ascii="Arial Unicode MS" w:eastAsia="Arial Unicode MS" w:hAnsi="Arial Unicode MS" w:cs="Arial Unicode MS" w:hint="eastAsia"/>
          <w:color w:val="2E2E2E"/>
          <w:sz w:val="20"/>
          <w:szCs w:val="20"/>
          <w:shd w:val="clear" w:color="auto" w:fill="FFFFFF"/>
        </w:rPr>
        <w:t xml:space="preserve"> educational attainment in a county has a statistically significant and negative effect on support for reform</w:t>
      </w:r>
      <w:r>
        <w:rPr>
          <w:rFonts w:ascii="Arial Unicode MS" w:eastAsia="Arial Unicode MS" w:hAnsi="Arial Unicode MS" w:cs="Arial Unicode MS"/>
          <w:color w:val="2E2E2E"/>
          <w:sz w:val="20"/>
          <w:szCs w:val="20"/>
          <w:shd w:val="clear" w:color="auto" w:fill="FFFFFF"/>
        </w:rPr>
        <w:t xml:space="preserve"> [that reduces eminent domain use]”</w:t>
      </w:r>
    </w:p>
    <w:p w:rsidR="0027165F" w:rsidRDefault="0027165F" w:rsidP="0027165F">
      <w:pPr>
        <w:pStyle w:val="ListParagraph"/>
        <w:rPr>
          <w:rFonts w:ascii="Arial Unicode MS" w:eastAsia="Arial Unicode MS" w:hAnsi="Arial Unicode MS" w:cs="Arial Unicode MS"/>
          <w:color w:val="2E2E2E"/>
          <w:sz w:val="20"/>
          <w:szCs w:val="20"/>
          <w:shd w:val="clear" w:color="auto" w:fill="FFFFFF"/>
        </w:rPr>
      </w:pPr>
      <w:r>
        <w:rPr>
          <w:rFonts w:ascii="Arial Unicode MS" w:eastAsia="Arial Unicode MS" w:hAnsi="Arial Unicode MS" w:cs="Arial Unicode MS"/>
          <w:color w:val="2E2E2E"/>
          <w:sz w:val="20"/>
          <w:szCs w:val="20"/>
          <w:shd w:val="clear" w:color="auto" w:fill="FFFFFF"/>
        </w:rPr>
        <w:t>“</w:t>
      </w:r>
      <w:r>
        <w:rPr>
          <w:rFonts w:ascii="Arial Unicode MS" w:eastAsia="Arial Unicode MS" w:hAnsi="Arial Unicode MS" w:cs="Arial Unicode MS" w:hint="eastAsia"/>
          <w:color w:val="2E2E2E"/>
          <w:sz w:val="20"/>
          <w:szCs w:val="20"/>
          <w:shd w:val="clear" w:color="auto" w:fill="FFFFFF"/>
        </w:rPr>
        <w:t>Higher unemployment rates have a negative effect on the odds of voting yes at the polls</w:t>
      </w:r>
      <w:r>
        <w:rPr>
          <w:rFonts w:ascii="Arial Unicode MS" w:eastAsia="Arial Unicode MS" w:hAnsi="Arial Unicode MS" w:cs="Arial Unicode MS"/>
          <w:color w:val="2E2E2E"/>
          <w:sz w:val="20"/>
          <w:szCs w:val="20"/>
          <w:shd w:val="clear" w:color="auto" w:fill="FFFFFF"/>
        </w:rPr>
        <w:t xml:space="preserve"> [to reduce eminent domain use]”</w:t>
      </w:r>
    </w:p>
    <w:p w:rsidR="0027165F" w:rsidRDefault="0027165F" w:rsidP="0027165F">
      <w:pPr>
        <w:pStyle w:val="ListParagraph"/>
        <w:numPr>
          <w:ilvl w:val="0"/>
          <w:numId w:val="1"/>
        </w:numPr>
      </w:pPr>
      <w:r>
        <w:t xml:space="preserve">The argument of the paper supports the </w:t>
      </w:r>
      <w:proofErr w:type="spellStart"/>
      <w:r>
        <w:t>NIMBYism</w:t>
      </w:r>
      <w:proofErr w:type="spellEnd"/>
      <w:r>
        <w:t xml:space="preserve"> as a sustainability problem theory by providing data on economic reasons for opposition to eminent domain use. </w:t>
      </w:r>
      <w:r w:rsidR="00345BCA">
        <w:t>In this case, eminent domain is serving as a proxy for sustainability projects, as eminent domain is often used to push sustainability projects through, but also because of their similar impacts. Eminent domain is the taking of land from an individual for the use of the community. Similarly, projects like wind farms may negatively impact a few people in their immediate vicinity, but will have a positive impact on the community at large.</w:t>
      </w:r>
    </w:p>
    <w:p w:rsidR="00345BCA" w:rsidRDefault="00345BCA" w:rsidP="0027165F">
      <w:pPr>
        <w:pStyle w:val="ListParagraph"/>
        <w:numPr>
          <w:ilvl w:val="0"/>
          <w:numId w:val="1"/>
        </w:numPr>
      </w:pPr>
      <w:r>
        <w:t>The paper was used to help formulate a solution to the NIMBY problem, as it suggests that educational attainment will increase the support for eminent domain use. It also suggests that higher income communities will not support eminent domain use more. This is helpful in the planning of future sustainability projects, as it indicates that lower income areas where eminent domain is more common are le</w:t>
      </w:r>
      <w:r w:rsidR="000904F2">
        <w:t>ss hostile. Perhaps economic benefit trumps other objections.</w:t>
      </w:r>
    </w:p>
    <w:p w:rsidR="00AF61A3" w:rsidRDefault="00AF61A3" w:rsidP="00AF61A3"/>
    <w:p w:rsidR="00574E8D" w:rsidRDefault="00574E8D">
      <w:r>
        <w:br w:type="page"/>
      </w:r>
    </w:p>
    <w:p w:rsidR="00AF61A3" w:rsidRDefault="00574E8D" w:rsidP="00574E8D">
      <w:pPr>
        <w:pStyle w:val="ListParagraph"/>
        <w:numPr>
          <w:ilvl w:val="0"/>
          <w:numId w:val="2"/>
        </w:numPr>
      </w:pPr>
      <w:r>
        <w:lastRenderedPageBreak/>
        <w:t xml:space="preserve">Michael C. Slattery, Becky L. Johnson, Jeffrey A. </w:t>
      </w:r>
      <w:proofErr w:type="spellStart"/>
      <w:r>
        <w:t>Swofford</w:t>
      </w:r>
      <w:proofErr w:type="spellEnd"/>
      <w:r>
        <w:t xml:space="preserve">, Martin J. </w:t>
      </w:r>
      <w:proofErr w:type="spellStart"/>
      <w:r>
        <w:t>Pasqualetti</w:t>
      </w:r>
      <w:proofErr w:type="spellEnd"/>
      <w:r>
        <w:t>, The predominance of economic development in the support for large-scale wind farms in the U.S. Great Plains, Renewable and Sustainable Energy Reviews, Volume 16, Issue 6, August 2012, Pages 3690-3701, ISSN 1364-0321, 10.1016/j.rser.2012.03.016.</w:t>
      </w:r>
    </w:p>
    <w:p w:rsidR="00574E8D" w:rsidRDefault="00574E8D" w:rsidP="00574E8D">
      <w:pPr>
        <w:pStyle w:val="ListParagraph"/>
        <w:numPr>
          <w:ilvl w:val="0"/>
          <w:numId w:val="2"/>
        </w:numPr>
      </w:pPr>
      <w:r>
        <w:t>Michael Slattery is the Director of the Institute for Environmental Studies at Texas Christian University, and is a professor of Geology at TCU. He writes about the confluence of environmental and social issues.</w:t>
      </w:r>
    </w:p>
    <w:p w:rsidR="00574E8D" w:rsidRDefault="00574E8D" w:rsidP="00574E8D">
      <w:pPr>
        <w:pStyle w:val="ListParagraph"/>
        <w:numPr>
          <w:ilvl w:val="0"/>
          <w:numId w:val="2"/>
        </w:numPr>
      </w:pPr>
      <w:r>
        <w:t xml:space="preserve">The main argument of the text is that </w:t>
      </w:r>
      <w:r w:rsidR="00D24A31">
        <w:t>support for wind farming can be marshaled by proving to local residents that the farm will have a real, tangible benefit to them. A majority of the residents did not believe in global warming, yet still supported the farms because of their demonstrable local impacts. Arguments about clean, secure, and renewable power carried further than those about carbon emissions.</w:t>
      </w:r>
    </w:p>
    <w:p w:rsidR="00D24A31" w:rsidRDefault="00D24A31" w:rsidP="00574E8D">
      <w:pPr>
        <w:pStyle w:val="ListParagraph"/>
        <w:numPr>
          <w:ilvl w:val="0"/>
          <w:numId w:val="2"/>
        </w:numPr>
      </w:pPr>
      <w:r>
        <w:t>The argument is supported by interviews with local residents</w:t>
      </w:r>
      <w:r w:rsidR="00DC6058">
        <w:t xml:space="preserve">. </w:t>
      </w:r>
      <w:r w:rsidR="00E614F6">
        <w:t xml:space="preserve">85% of respondents believed that wind power should be used more, yet only 38% believed that using fossil fuels to generate electricity was detrimental to the environment. </w:t>
      </w:r>
      <w:r w:rsidR="00131E7C">
        <w:t xml:space="preserve"> </w:t>
      </w:r>
      <w:r w:rsidR="00E614F6">
        <w:t>This indicates that offsetting fossil fuels is not the primary impetus for support of wind power. The respondents also indicated that many of them would not support renewable generation if it meant having to pay more for their electricity.</w:t>
      </w:r>
    </w:p>
    <w:p w:rsidR="00E614F6" w:rsidRPr="00E614F6" w:rsidRDefault="00E614F6" w:rsidP="00574E8D">
      <w:pPr>
        <w:pStyle w:val="ListParagraph"/>
        <w:numPr>
          <w:ilvl w:val="0"/>
          <w:numId w:val="2"/>
        </w:numPr>
      </w:pPr>
      <w:r>
        <w:t>“</w:t>
      </w:r>
      <w:proofErr w:type="gramStart"/>
      <w:r>
        <w:rPr>
          <w:rFonts w:ascii="Arial Unicode MS" w:eastAsia="Arial Unicode MS" w:hAnsi="Arial Unicode MS" w:cs="Arial Unicode MS" w:hint="eastAsia"/>
          <w:color w:val="2E2E2E"/>
          <w:sz w:val="20"/>
          <w:szCs w:val="20"/>
          <w:shd w:val="clear" w:color="auto" w:fill="FFFFFF"/>
        </w:rPr>
        <w:t>we</w:t>
      </w:r>
      <w:proofErr w:type="gramEnd"/>
      <w:r>
        <w:rPr>
          <w:rFonts w:ascii="Arial Unicode MS" w:eastAsia="Arial Unicode MS" w:hAnsi="Arial Unicode MS" w:cs="Arial Unicode MS" w:hint="eastAsia"/>
          <w:color w:val="2E2E2E"/>
          <w:sz w:val="20"/>
          <w:szCs w:val="20"/>
          <w:shd w:val="clear" w:color="auto" w:fill="FFFFFF"/>
        </w:rPr>
        <w:t xml:space="preserve"> found a high level of public support for wind energy, with more than two-thirds of respondents being in favor of building more wind farms either in their community or within the U.S. as a whole. Such support for wind farms was independent of age, proximity, or environmental attitude</w:t>
      </w:r>
      <w:r>
        <w:rPr>
          <w:rFonts w:ascii="Arial Unicode MS" w:eastAsia="Arial Unicode MS" w:hAnsi="Arial Unicode MS" w:cs="Arial Unicode MS"/>
          <w:color w:val="2E2E2E"/>
          <w:sz w:val="20"/>
          <w:szCs w:val="20"/>
          <w:shd w:val="clear" w:color="auto" w:fill="FFFFFF"/>
        </w:rPr>
        <w:t>”</w:t>
      </w:r>
    </w:p>
    <w:p w:rsidR="00E614F6" w:rsidRDefault="00E614F6" w:rsidP="00E614F6">
      <w:pPr>
        <w:pStyle w:val="ListParagraph"/>
        <w:rPr>
          <w:rFonts w:ascii="Arial Unicode MS" w:eastAsia="Arial Unicode MS" w:hAnsi="Arial Unicode MS" w:cs="Arial Unicode MS"/>
          <w:color w:val="2E2E2E"/>
          <w:sz w:val="20"/>
          <w:szCs w:val="20"/>
          <w:shd w:val="clear" w:color="auto" w:fill="FFFFFF"/>
        </w:rPr>
      </w:pPr>
      <w:r>
        <w:rPr>
          <w:rFonts w:ascii="Arial Unicode MS" w:eastAsia="Arial Unicode MS" w:hAnsi="Arial Unicode MS" w:cs="Arial Unicode MS"/>
          <w:color w:val="2E2E2E"/>
          <w:sz w:val="20"/>
          <w:szCs w:val="20"/>
          <w:shd w:val="clear" w:color="auto" w:fill="FFFFFF"/>
        </w:rPr>
        <w:t>“</w:t>
      </w:r>
      <w:proofErr w:type="gramStart"/>
      <w:r>
        <w:rPr>
          <w:rFonts w:ascii="Arial Unicode MS" w:eastAsia="Arial Unicode MS" w:hAnsi="Arial Unicode MS" w:cs="Arial Unicode MS" w:hint="eastAsia"/>
          <w:color w:val="2E2E2E"/>
          <w:sz w:val="20"/>
          <w:szCs w:val="20"/>
          <w:shd w:val="clear" w:color="auto" w:fill="FFFFFF"/>
        </w:rPr>
        <w:t>we</w:t>
      </w:r>
      <w:proofErr w:type="gramEnd"/>
      <w:r>
        <w:rPr>
          <w:rFonts w:ascii="Arial Unicode MS" w:eastAsia="Arial Unicode MS" w:hAnsi="Arial Unicode MS" w:cs="Arial Unicode MS" w:hint="eastAsia"/>
          <w:color w:val="2E2E2E"/>
          <w:sz w:val="20"/>
          <w:szCs w:val="20"/>
          <w:shd w:val="clear" w:color="auto" w:fill="FFFFFF"/>
        </w:rPr>
        <w:t xml:space="preserve"> found that support for wind power hinged largely on perceived increased employment and economic activity</w:t>
      </w:r>
      <w:r>
        <w:rPr>
          <w:rFonts w:ascii="Arial Unicode MS" w:eastAsia="Arial Unicode MS" w:hAnsi="Arial Unicode MS" w:cs="Arial Unicode MS"/>
          <w:color w:val="2E2E2E"/>
          <w:sz w:val="20"/>
          <w:szCs w:val="20"/>
          <w:shd w:val="clear" w:color="auto" w:fill="FFFFFF"/>
        </w:rPr>
        <w:t>”</w:t>
      </w:r>
    </w:p>
    <w:p w:rsidR="00E614F6" w:rsidRDefault="00E614F6" w:rsidP="00E614F6">
      <w:pPr>
        <w:pStyle w:val="ListParagraph"/>
        <w:rPr>
          <w:rFonts w:ascii="Arial Unicode MS" w:eastAsia="Arial Unicode MS" w:hAnsi="Arial Unicode MS" w:cs="Arial Unicode MS"/>
          <w:color w:val="2E2E2E"/>
          <w:sz w:val="20"/>
          <w:szCs w:val="20"/>
          <w:shd w:val="clear" w:color="auto" w:fill="FFFFFF"/>
        </w:rPr>
      </w:pPr>
      <w:r>
        <w:rPr>
          <w:rFonts w:ascii="Arial Unicode MS" w:eastAsia="Arial Unicode MS" w:hAnsi="Arial Unicode MS" w:cs="Arial Unicode MS"/>
          <w:color w:val="2E2E2E"/>
          <w:sz w:val="20"/>
          <w:szCs w:val="20"/>
          <w:shd w:val="clear" w:color="auto" w:fill="FFFFFF"/>
        </w:rPr>
        <w:t>“</w:t>
      </w:r>
      <w:proofErr w:type="gramStart"/>
      <w:r>
        <w:rPr>
          <w:rFonts w:ascii="Arial Unicode MS" w:eastAsia="Arial Unicode MS" w:hAnsi="Arial Unicode MS" w:cs="Arial Unicode MS" w:hint="eastAsia"/>
          <w:color w:val="2E2E2E"/>
          <w:sz w:val="20"/>
          <w:szCs w:val="20"/>
          <w:shd w:val="clear" w:color="auto" w:fill="FFFFFF"/>
        </w:rPr>
        <w:t>support</w:t>
      </w:r>
      <w:proofErr w:type="gramEnd"/>
      <w:r>
        <w:rPr>
          <w:rFonts w:ascii="Arial Unicode MS" w:eastAsia="Arial Unicode MS" w:hAnsi="Arial Unicode MS" w:cs="Arial Unicode MS" w:hint="eastAsia"/>
          <w:color w:val="2E2E2E"/>
          <w:sz w:val="20"/>
          <w:szCs w:val="20"/>
          <w:shd w:val="clear" w:color="auto" w:fill="FFFFFF"/>
        </w:rPr>
        <w:t xml:space="preserve"> for wind power in these communities is associated far more with socioeconomic factors than foundational aesthetic or moral values. The irony is that, although relatively few residents benefit</w:t>
      </w:r>
      <w:r>
        <w:rPr>
          <w:rStyle w:val="apple-converted-space"/>
          <w:rFonts w:ascii="Arial Unicode MS" w:eastAsia="Arial Unicode MS" w:hAnsi="Arial Unicode MS" w:cs="Arial Unicode MS" w:hint="eastAsia"/>
          <w:color w:val="2E2E2E"/>
          <w:sz w:val="20"/>
          <w:szCs w:val="20"/>
          <w:shd w:val="clear" w:color="auto" w:fill="FFFFFF"/>
        </w:rPr>
        <w:t> </w:t>
      </w:r>
      <w:r>
        <w:rPr>
          <w:rStyle w:val="Emphasis"/>
          <w:rFonts w:ascii="Arial Unicode MS" w:eastAsia="Arial Unicode MS" w:hAnsi="Arial Unicode MS" w:cs="Arial Unicode MS" w:hint="eastAsia"/>
          <w:color w:val="2E2E2E"/>
          <w:bdr w:val="none" w:sz="0" w:space="0" w:color="auto" w:frame="1"/>
          <w:shd w:val="clear" w:color="auto" w:fill="FFFFFF"/>
        </w:rPr>
        <w:t>directly</w:t>
      </w:r>
      <w:r>
        <w:rPr>
          <w:rStyle w:val="apple-converted-space"/>
          <w:rFonts w:ascii="Arial Unicode MS" w:eastAsia="Arial Unicode MS" w:hAnsi="Arial Unicode MS" w:cs="Arial Unicode MS" w:hint="eastAsia"/>
          <w:color w:val="2E2E2E"/>
          <w:sz w:val="20"/>
          <w:szCs w:val="20"/>
          <w:shd w:val="clear" w:color="auto" w:fill="FFFFFF"/>
        </w:rPr>
        <w:t> </w:t>
      </w:r>
      <w:r>
        <w:rPr>
          <w:rFonts w:ascii="Arial Unicode MS" w:eastAsia="Arial Unicode MS" w:hAnsi="Arial Unicode MS" w:cs="Arial Unicode MS" w:hint="eastAsia"/>
          <w:color w:val="2E2E2E"/>
          <w:sz w:val="20"/>
          <w:szCs w:val="20"/>
          <w:shd w:val="clear" w:color="auto" w:fill="FFFFFF"/>
        </w:rPr>
        <w:t>from the wind farms, at least in terms of royalty payments and direct income from the farms themselves, we still found strong support for the wind farms, largely because of the perceived local economic impacts and the fact that wind farms are seen as the vehicle that will reverse economic declin</w:t>
      </w:r>
      <w:r>
        <w:rPr>
          <w:rFonts w:ascii="Arial Unicode MS" w:eastAsia="Arial Unicode MS" w:hAnsi="Arial Unicode MS" w:cs="Arial Unicode MS"/>
          <w:color w:val="2E2E2E"/>
          <w:sz w:val="20"/>
          <w:szCs w:val="20"/>
          <w:shd w:val="clear" w:color="auto" w:fill="FFFFFF"/>
        </w:rPr>
        <w:t>e”</w:t>
      </w:r>
    </w:p>
    <w:p w:rsidR="00E614F6" w:rsidRDefault="00E614F6" w:rsidP="00E614F6">
      <w:pPr>
        <w:pStyle w:val="ListParagraph"/>
        <w:numPr>
          <w:ilvl w:val="0"/>
          <w:numId w:val="2"/>
        </w:numPr>
      </w:pPr>
      <w:r>
        <w:t>The argument supports the solutions side of my report, as it helps to show how NIMBY resistance can be overcome.</w:t>
      </w:r>
      <w:r w:rsidR="00CA3A6D">
        <w:t xml:space="preserve"> Wind farms in Iowa and Texas enjoy a large level of local support, in contrast with other projects like cape wind, where some local residents have been vocally opposing the project.</w:t>
      </w:r>
    </w:p>
    <w:p w:rsidR="00BA51F5" w:rsidRDefault="00CA3A6D" w:rsidP="00E614F6">
      <w:pPr>
        <w:pStyle w:val="ListParagraph"/>
        <w:numPr>
          <w:ilvl w:val="0"/>
          <w:numId w:val="2"/>
        </w:numPr>
      </w:pPr>
      <w:r>
        <w:t>The ability to use local economic benefit as an incentive to remove NIMBY opposition is a cen</w:t>
      </w:r>
      <w:r w:rsidR="00BA51F5">
        <w:t xml:space="preserve">tral argument of my post. </w:t>
      </w:r>
    </w:p>
    <w:p w:rsidR="00BA51F5" w:rsidRDefault="00BA51F5">
      <w:r>
        <w:br w:type="page"/>
      </w:r>
    </w:p>
    <w:p w:rsidR="00E614F6" w:rsidRDefault="00BA51F5" w:rsidP="00BA51F5">
      <w:pPr>
        <w:pStyle w:val="ListParagraph"/>
        <w:numPr>
          <w:ilvl w:val="0"/>
          <w:numId w:val="4"/>
        </w:numPr>
      </w:pPr>
      <w:proofErr w:type="spellStart"/>
      <w:r>
        <w:lastRenderedPageBreak/>
        <w:t>Åsa</w:t>
      </w:r>
      <w:proofErr w:type="spellEnd"/>
      <w:r>
        <w:t xml:space="preserve"> Waldo, Offshore wind power in Sweden—A qualitative analysis of attitudes with particular focus on opponents, Energy Policy, Volume 41, February 2012, Pages 692-702, ISSN 0301-4215, 10.1016/j.enpol.2011.11.033.</w:t>
      </w:r>
    </w:p>
    <w:p w:rsidR="00BA51F5" w:rsidRDefault="00BA51F5" w:rsidP="00BA51F5">
      <w:pPr>
        <w:pStyle w:val="ListParagraph"/>
        <w:numPr>
          <w:ilvl w:val="0"/>
          <w:numId w:val="4"/>
        </w:numPr>
      </w:pPr>
      <w:r>
        <w:t xml:space="preserve">Dr. </w:t>
      </w:r>
      <w:proofErr w:type="spellStart"/>
      <w:r>
        <w:t>Å</w:t>
      </w:r>
      <w:r>
        <w:t>sa</w:t>
      </w:r>
      <w:proofErr w:type="spellEnd"/>
      <w:r>
        <w:t xml:space="preserve"> Waldo is a member of the Department of Sociology at Lund University. She is involved with research in siting wind power farms, funded by the Swedish Energy Agency.</w:t>
      </w:r>
    </w:p>
    <w:p w:rsidR="00BA51F5" w:rsidRDefault="00BA51F5" w:rsidP="00BA51F5">
      <w:pPr>
        <w:pStyle w:val="ListParagraph"/>
        <w:numPr>
          <w:ilvl w:val="0"/>
          <w:numId w:val="4"/>
        </w:numPr>
      </w:pPr>
      <w:r>
        <w:t xml:space="preserve">The main argument of the text is that opposition to wind power is not solely based </w:t>
      </w:r>
      <w:r w:rsidR="00271318">
        <w:t>on logical points. The authors did not find that opposition was based on local issues, but that those against wind farm construction questioned the veracity of wind power in general. The opponents generally felt that wind power was unprofitable and ugly, yet many were passive about actually resisting the construction of the farms. The author speculates that these passive opponents may become more active at a later date.</w:t>
      </w:r>
    </w:p>
    <w:p w:rsidR="00271318" w:rsidRDefault="00271318" w:rsidP="00BA51F5">
      <w:pPr>
        <w:pStyle w:val="ListParagraph"/>
        <w:numPr>
          <w:ilvl w:val="0"/>
          <w:numId w:val="4"/>
        </w:numPr>
      </w:pPr>
      <w:r>
        <w:t>Many residents compare the construction of wind farms to the construction of nuclear power, and view wind energy as inefficient in comparison. This is a part of the cognitive objection section. The feeling component of the objectors was primarily a visual one. Many of those who disfavor wind farms find them jarring in the countryside, making it feel as though “you’re at an industrial site.”</w:t>
      </w:r>
      <w:r w:rsidR="001F0037">
        <w:t xml:space="preserve"> These objections apply to offshore</w:t>
      </w:r>
      <w:r>
        <w:t xml:space="preserve"> farms as well, </w:t>
      </w:r>
      <w:r w:rsidR="001F0037">
        <w:t>as these farms are visible from the coast. Yet, most residents are passive about wind farm construction, only objecting privately. The author quotes one resident who cites the political incorrectness of active opposition to a form of energy seen as environmentally friendly.</w:t>
      </w:r>
    </w:p>
    <w:p w:rsidR="001F0037" w:rsidRPr="001F0037" w:rsidRDefault="001F0037" w:rsidP="00BA51F5">
      <w:pPr>
        <w:pStyle w:val="ListParagraph"/>
        <w:numPr>
          <w:ilvl w:val="0"/>
          <w:numId w:val="4"/>
        </w:numPr>
      </w:pPr>
      <w:r>
        <w:t>“</w:t>
      </w:r>
      <w:r>
        <w:rPr>
          <w:rFonts w:ascii="Arial Unicode MS" w:eastAsia="Arial Unicode MS" w:hAnsi="Arial Unicode MS" w:cs="Arial Unicode MS" w:hint="eastAsia"/>
          <w:color w:val="2E2E2E"/>
          <w:sz w:val="20"/>
          <w:szCs w:val="20"/>
          <w:shd w:val="clear" w:color="auto" w:fill="FFFFFF"/>
        </w:rPr>
        <w:t>the visual impact of wind power is one of the main causes of negative attitudes</w:t>
      </w:r>
      <w:r>
        <w:rPr>
          <w:rFonts w:ascii="Arial Unicode MS" w:eastAsia="Arial Unicode MS" w:hAnsi="Arial Unicode MS" w:cs="Arial Unicode MS"/>
          <w:color w:val="2E2E2E"/>
          <w:sz w:val="20"/>
          <w:szCs w:val="20"/>
          <w:shd w:val="clear" w:color="auto" w:fill="FFFFFF"/>
        </w:rPr>
        <w:t>”</w:t>
      </w:r>
    </w:p>
    <w:p w:rsidR="001F0037" w:rsidRDefault="00671FC8" w:rsidP="001F0037">
      <w:pPr>
        <w:pStyle w:val="ListParagraph"/>
        <w:rPr>
          <w:rFonts w:ascii="Arial Unicode MS" w:eastAsia="Arial Unicode MS" w:hAnsi="Arial Unicode MS" w:cs="Arial Unicode MS"/>
          <w:color w:val="2E2E2E"/>
          <w:sz w:val="20"/>
          <w:szCs w:val="20"/>
          <w:shd w:val="clear" w:color="auto" w:fill="FFFFFF"/>
        </w:rPr>
      </w:pPr>
      <w:r>
        <w:t>“</w:t>
      </w:r>
      <w:proofErr w:type="gramStart"/>
      <w:r>
        <w:rPr>
          <w:rFonts w:ascii="Arial Unicode MS" w:eastAsia="Arial Unicode MS" w:hAnsi="Arial Unicode MS" w:cs="Arial Unicode MS" w:hint="eastAsia"/>
          <w:color w:val="2E2E2E"/>
          <w:sz w:val="20"/>
          <w:szCs w:val="20"/>
          <w:shd w:val="clear" w:color="auto" w:fill="FFFFFF"/>
        </w:rPr>
        <w:t>people's</w:t>
      </w:r>
      <w:proofErr w:type="gramEnd"/>
      <w:r>
        <w:rPr>
          <w:rFonts w:ascii="Arial Unicode MS" w:eastAsia="Arial Unicode MS" w:hAnsi="Arial Unicode MS" w:cs="Arial Unicode MS" w:hint="eastAsia"/>
          <w:color w:val="2E2E2E"/>
          <w:sz w:val="20"/>
          <w:szCs w:val="20"/>
          <w:shd w:val="clear" w:color="auto" w:fill="FFFFFF"/>
        </w:rPr>
        <w:t xml:space="preserve"> attitudes towards wind power have a complex composition; the components of an attitude interact and influence each other to varying degrees, thus determining why a specific attitude prevails</w:t>
      </w:r>
      <w:r>
        <w:rPr>
          <w:rFonts w:ascii="Arial Unicode MS" w:eastAsia="Arial Unicode MS" w:hAnsi="Arial Unicode MS" w:cs="Arial Unicode MS"/>
          <w:color w:val="2E2E2E"/>
          <w:sz w:val="20"/>
          <w:szCs w:val="20"/>
          <w:shd w:val="clear" w:color="auto" w:fill="FFFFFF"/>
        </w:rPr>
        <w:t>”</w:t>
      </w:r>
    </w:p>
    <w:p w:rsidR="00671FC8" w:rsidRDefault="00671FC8" w:rsidP="001F0037">
      <w:pPr>
        <w:pStyle w:val="ListParagraph"/>
        <w:rPr>
          <w:rFonts w:ascii="Arial Unicode MS" w:eastAsia="Arial Unicode MS" w:hAnsi="Arial Unicode MS" w:cs="Arial Unicode MS"/>
          <w:color w:val="2E2E2E"/>
          <w:sz w:val="20"/>
          <w:szCs w:val="20"/>
          <w:shd w:val="clear" w:color="auto" w:fill="FFFFFF"/>
        </w:rPr>
      </w:pPr>
      <w:proofErr w:type="gramStart"/>
      <w:r>
        <w:rPr>
          <w:rFonts w:ascii="Arial Unicode MS" w:eastAsia="Arial Unicode MS" w:hAnsi="Arial Unicode MS" w:cs="Arial Unicode MS"/>
          <w:color w:val="2E2E2E"/>
          <w:sz w:val="20"/>
          <w:szCs w:val="20"/>
          <w:shd w:val="clear" w:color="auto" w:fill="FFFFFF"/>
        </w:rPr>
        <w:t>“</w:t>
      </w:r>
      <w:r>
        <w:rPr>
          <w:rStyle w:val="apple-converted-space"/>
          <w:rFonts w:ascii="Arial Unicode MS" w:eastAsia="Arial Unicode MS" w:hAnsi="Arial Unicode MS" w:cs="Arial Unicode MS" w:hint="eastAsia"/>
          <w:color w:val="2E2E2E"/>
          <w:sz w:val="20"/>
          <w:szCs w:val="20"/>
          <w:shd w:val="clear" w:color="auto" w:fill="FFFFFF"/>
        </w:rPr>
        <w:t> </w:t>
      </w:r>
      <w:r>
        <w:rPr>
          <w:rFonts w:ascii="Arial Unicode MS" w:eastAsia="Arial Unicode MS" w:hAnsi="Arial Unicode MS" w:cs="Arial Unicode MS" w:hint="eastAsia"/>
          <w:color w:val="2E2E2E"/>
          <w:sz w:val="20"/>
          <w:szCs w:val="20"/>
          <w:shd w:val="clear" w:color="auto" w:fill="FFFFFF"/>
        </w:rPr>
        <w:t>Recognition</w:t>
      </w:r>
      <w:proofErr w:type="gramEnd"/>
      <w:r>
        <w:rPr>
          <w:rFonts w:ascii="Arial Unicode MS" w:eastAsia="Arial Unicode MS" w:hAnsi="Arial Unicode MS" w:cs="Arial Unicode MS" w:hint="eastAsia"/>
          <w:color w:val="2E2E2E"/>
          <w:sz w:val="20"/>
          <w:szCs w:val="20"/>
          <w:shd w:val="clear" w:color="auto" w:fill="FFFFFF"/>
        </w:rPr>
        <w:t xml:space="preserve"> of the existence of this element of uncertainty among the local people should motivate developers and authorities to deepen their knowledge and understanding of the attitudes of the local population</w:t>
      </w:r>
      <w:r>
        <w:rPr>
          <w:rFonts w:ascii="Arial Unicode MS" w:eastAsia="Arial Unicode MS" w:hAnsi="Arial Unicode MS" w:cs="Arial Unicode MS"/>
          <w:color w:val="2E2E2E"/>
          <w:sz w:val="20"/>
          <w:szCs w:val="20"/>
          <w:shd w:val="clear" w:color="auto" w:fill="FFFFFF"/>
        </w:rPr>
        <w:t>”</w:t>
      </w:r>
    </w:p>
    <w:p w:rsidR="00671FC8" w:rsidRDefault="00671FC8" w:rsidP="00671FC8">
      <w:pPr>
        <w:pStyle w:val="ListParagraph"/>
        <w:numPr>
          <w:ilvl w:val="0"/>
          <w:numId w:val="4"/>
        </w:numPr>
      </w:pPr>
      <w:r>
        <w:t xml:space="preserve">The </w:t>
      </w:r>
      <w:r w:rsidR="00CD564C">
        <w:t>paper shows how NIMBY- like resistance can be formed, by illustrating the connection between the different reasons for opposing wind farms; and by showing how these resistances can be turned into active opponents. It concludes that the best way to circumvent local opposition is to increase dialogue with residents. This all ties into my argument that NIMBY attitudes are a sustainability issue, as the resistance involves wind power, a sustainable and renewable energy generation technique.</w:t>
      </w:r>
    </w:p>
    <w:p w:rsidR="00CD564C" w:rsidRDefault="00CD564C" w:rsidP="00671FC8">
      <w:pPr>
        <w:pStyle w:val="ListParagraph"/>
        <w:numPr>
          <w:ilvl w:val="0"/>
          <w:numId w:val="4"/>
        </w:numPr>
      </w:pPr>
      <w:r>
        <w:t xml:space="preserve">The connection between cognition and feeling is crucial to understanding NIMBY attitudes, as it shows that a logical presentation about the benefits of wind power will not overcome all objections. Perhaps an illustration that local benefits do exist will not be enough to change the minds of Swedish </w:t>
      </w:r>
      <w:r w:rsidR="000D6E57">
        <w:t>opponents to wind power, but it may be enough to prevent them from becoming anything more than passive opponents.</w:t>
      </w:r>
    </w:p>
    <w:sectPr w:rsidR="00CD56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0584C"/>
    <w:multiLevelType w:val="hybridMultilevel"/>
    <w:tmpl w:val="AC6E9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531C54"/>
    <w:multiLevelType w:val="hybridMultilevel"/>
    <w:tmpl w:val="B13E2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62400F"/>
    <w:multiLevelType w:val="hybridMultilevel"/>
    <w:tmpl w:val="679AE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042989"/>
    <w:multiLevelType w:val="hybridMultilevel"/>
    <w:tmpl w:val="0AB28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A61"/>
    <w:rsid w:val="00072B42"/>
    <w:rsid w:val="000904F2"/>
    <w:rsid w:val="000D6E57"/>
    <w:rsid w:val="00131E7C"/>
    <w:rsid w:val="0013523B"/>
    <w:rsid w:val="00190B9B"/>
    <w:rsid w:val="00196DF2"/>
    <w:rsid w:val="00197A61"/>
    <w:rsid w:val="001F0037"/>
    <w:rsid w:val="00241652"/>
    <w:rsid w:val="00271318"/>
    <w:rsid w:val="0027165F"/>
    <w:rsid w:val="00296B34"/>
    <w:rsid w:val="002D40E6"/>
    <w:rsid w:val="00345BCA"/>
    <w:rsid w:val="00412156"/>
    <w:rsid w:val="00471F80"/>
    <w:rsid w:val="00475335"/>
    <w:rsid w:val="004E31CA"/>
    <w:rsid w:val="00574E8D"/>
    <w:rsid w:val="00596E40"/>
    <w:rsid w:val="005B3C23"/>
    <w:rsid w:val="00671FC8"/>
    <w:rsid w:val="00726566"/>
    <w:rsid w:val="007D76F6"/>
    <w:rsid w:val="0095728E"/>
    <w:rsid w:val="00AF61A3"/>
    <w:rsid w:val="00B1769D"/>
    <w:rsid w:val="00BA51F5"/>
    <w:rsid w:val="00BF06E1"/>
    <w:rsid w:val="00C05034"/>
    <w:rsid w:val="00CA3A6D"/>
    <w:rsid w:val="00CD564C"/>
    <w:rsid w:val="00D24A31"/>
    <w:rsid w:val="00DC6058"/>
    <w:rsid w:val="00E454DB"/>
    <w:rsid w:val="00E614F6"/>
    <w:rsid w:val="00E83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AF6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F61A3"/>
    <w:rPr>
      <w:rFonts w:ascii="Courier New" w:eastAsia="Times New Roman" w:hAnsi="Courier New" w:cs="Courier New"/>
      <w:sz w:val="20"/>
      <w:szCs w:val="20"/>
    </w:rPr>
  </w:style>
  <w:style w:type="paragraph" w:styleId="ListParagraph">
    <w:name w:val="List Paragraph"/>
    <w:basedOn w:val="Normal"/>
    <w:uiPriority w:val="34"/>
    <w:qFormat/>
    <w:rsid w:val="00AF61A3"/>
    <w:pPr>
      <w:ind w:left="720"/>
      <w:contextualSpacing/>
    </w:pPr>
  </w:style>
  <w:style w:type="character" w:customStyle="1" w:styleId="apple-converted-space">
    <w:name w:val="apple-converted-space"/>
    <w:basedOn w:val="DefaultParagraphFont"/>
    <w:rsid w:val="00E614F6"/>
  </w:style>
  <w:style w:type="character" w:styleId="Emphasis">
    <w:name w:val="Emphasis"/>
    <w:basedOn w:val="DefaultParagraphFont"/>
    <w:uiPriority w:val="20"/>
    <w:qFormat/>
    <w:rsid w:val="00E614F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AF6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F61A3"/>
    <w:rPr>
      <w:rFonts w:ascii="Courier New" w:eastAsia="Times New Roman" w:hAnsi="Courier New" w:cs="Courier New"/>
      <w:sz w:val="20"/>
      <w:szCs w:val="20"/>
    </w:rPr>
  </w:style>
  <w:style w:type="paragraph" w:styleId="ListParagraph">
    <w:name w:val="List Paragraph"/>
    <w:basedOn w:val="Normal"/>
    <w:uiPriority w:val="34"/>
    <w:qFormat/>
    <w:rsid w:val="00AF61A3"/>
    <w:pPr>
      <w:ind w:left="720"/>
      <w:contextualSpacing/>
    </w:pPr>
  </w:style>
  <w:style w:type="character" w:customStyle="1" w:styleId="apple-converted-space">
    <w:name w:val="apple-converted-space"/>
    <w:basedOn w:val="DefaultParagraphFont"/>
    <w:rsid w:val="00E614F6"/>
  </w:style>
  <w:style w:type="character" w:styleId="Emphasis">
    <w:name w:val="Emphasis"/>
    <w:basedOn w:val="DefaultParagraphFont"/>
    <w:uiPriority w:val="20"/>
    <w:qFormat/>
    <w:rsid w:val="00E614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857">
      <w:bodyDiv w:val="1"/>
      <w:marLeft w:val="0"/>
      <w:marRight w:val="0"/>
      <w:marTop w:val="0"/>
      <w:marBottom w:val="0"/>
      <w:divBdr>
        <w:top w:val="none" w:sz="0" w:space="0" w:color="auto"/>
        <w:left w:val="none" w:sz="0" w:space="0" w:color="auto"/>
        <w:bottom w:val="none" w:sz="0" w:space="0" w:color="auto"/>
        <w:right w:val="none" w:sz="0" w:space="0" w:color="auto"/>
      </w:divBdr>
    </w:div>
    <w:div w:id="1111826788">
      <w:bodyDiv w:val="1"/>
      <w:marLeft w:val="0"/>
      <w:marRight w:val="0"/>
      <w:marTop w:val="0"/>
      <w:marBottom w:val="0"/>
      <w:divBdr>
        <w:top w:val="none" w:sz="0" w:space="0" w:color="auto"/>
        <w:left w:val="none" w:sz="0" w:space="0" w:color="auto"/>
        <w:bottom w:val="none" w:sz="0" w:space="0" w:color="auto"/>
        <w:right w:val="none" w:sz="0" w:space="0" w:color="auto"/>
      </w:divBdr>
    </w:div>
    <w:div w:id="180716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3910</TotalTime>
  <Pages>6</Pages>
  <Words>1835</Words>
  <Characters>10462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8</cp:revision>
  <dcterms:created xsi:type="dcterms:W3CDTF">2012-11-24T03:40:00Z</dcterms:created>
  <dcterms:modified xsi:type="dcterms:W3CDTF">2012-11-28T03:22:00Z</dcterms:modified>
</cp:coreProperties>
</file>